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CE6A2E">
      <w:pPr>
        <w:spacing w:line="400" w:lineRule="exact"/>
        <w:jc w:val="center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202</w:t>
      </w:r>
      <w:r>
        <w:rPr>
          <w:rFonts w:hint="eastAsia" w:ascii="楷体_GB2312" w:eastAsia="楷体_GB2312"/>
          <w:b/>
          <w:sz w:val="28"/>
          <w:szCs w:val="28"/>
          <w:lang w:val="en-US" w:eastAsia="zh-CN"/>
        </w:rPr>
        <w:t>5</w:t>
      </w:r>
      <w:r>
        <w:rPr>
          <w:rFonts w:hint="eastAsia" w:ascii="楷体_GB2312" w:eastAsia="楷体_GB2312"/>
          <w:b/>
          <w:sz w:val="28"/>
          <w:szCs w:val="28"/>
        </w:rPr>
        <w:t>年南通大学硕士研究生入学考试复习大纲</w:t>
      </w:r>
    </w:p>
    <w:p w14:paraId="70A971B2">
      <w:pPr>
        <w:spacing w:before="156" w:beforeLines="50" w:line="400" w:lineRule="exact"/>
        <w:rPr>
          <w:rFonts w:hint="default" w:ascii="楷体_GB2312" w:eastAsia="楷体_GB2312"/>
          <w:b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b/>
          <w:sz w:val="28"/>
          <w:szCs w:val="28"/>
        </w:rPr>
        <w:t xml:space="preserve">培养单位:   </w:t>
      </w:r>
      <w:r>
        <w:rPr>
          <w:rFonts w:hint="eastAsia" w:ascii="楷体_GB2312" w:eastAsia="楷体_GB2312"/>
          <w:b/>
          <w:sz w:val="28"/>
          <w:szCs w:val="28"/>
          <w:lang w:val="en-US" w:eastAsia="zh-CN"/>
        </w:rPr>
        <w:t xml:space="preserve">                                    2024年10月</w:t>
      </w:r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560"/>
        <w:gridCol w:w="2430"/>
        <w:gridCol w:w="330"/>
        <w:gridCol w:w="1620"/>
        <w:gridCol w:w="900"/>
        <w:gridCol w:w="1080"/>
      </w:tblGrid>
      <w:tr w14:paraId="031C0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260" w:type="dxa"/>
            <w:vAlign w:val="center"/>
          </w:tcPr>
          <w:p w14:paraId="4F3308E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科目名称</w:t>
            </w:r>
          </w:p>
        </w:tc>
        <w:tc>
          <w:tcPr>
            <w:tcW w:w="4320" w:type="dxa"/>
            <w:gridSpan w:val="3"/>
            <w:vAlign w:val="center"/>
          </w:tcPr>
          <w:p w14:paraId="43028944">
            <w:pPr>
              <w:jc w:val="center"/>
              <w:rPr>
                <w:b/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物理学科基础</w:t>
            </w:r>
          </w:p>
        </w:tc>
        <w:tc>
          <w:tcPr>
            <w:tcW w:w="1620" w:type="dxa"/>
            <w:vAlign w:val="center"/>
          </w:tcPr>
          <w:p w14:paraId="7BD636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科目代码</w:t>
            </w:r>
          </w:p>
        </w:tc>
        <w:tc>
          <w:tcPr>
            <w:tcW w:w="1980" w:type="dxa"/>
            <w:gridSpan w:val="2"/>
            <w:vAlign w:val="center"/>
          </w:tcPr>
          <w:p w14:paraId="6B304ACD"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843</w:t>
            </w:r>
            <w:bookmarkStart w:id="1" w:name="_GoBack"/>
            <w:bookmarkEnd w:id="1"/>
          </w:p>
        </w:tc>
      </w:tr>
      <w:tr w14:paraId="2A392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9180" w:type="dxa"/>
            <w:gridSpan w:val="7"/>
            <w:vAlign w:val="center"/>
          </w:tcPr>
          <w:p w14:paraId="411BC4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考试范围及要点</w:t>
            </w:r>
          </w:p>
        </w:tc>
      </w:tr>
      <w:tr w14:paraId="045F7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3" w:hRule="atLeast"/>
          <w:jc w:val="center"/>
        </w:trPr>
        <w:tc>
          <w:tcPr>
            <w:tcW w:w="9180" w:type="dxa"/>
            <w:gridSpan w:val="7"/>
          </w:tcPr>
          <w:p w14:paraId="4C68A851">
            <w:pPr>
              <w:autoSpaceDE w:val="0"/>
              <w:autoSpaceDN w:val="0"/>
              <w:adjustRightInd w:val="0"/>
              <w:spacing w:line="360" w:lineRule="exact"/>
              <w:ind w:firstLine="424" w:firstLineChars="192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质点运动学</w:t>
            </w:r>
            <w:r>
              <w:rPr>
                <w:rFonts w:hint="eastAsia" w:eastAsia="黑体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质点运动的描述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直线运动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 xml:space="preserve"> 曲线运动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运动学中的两类问题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相对运动</w:t>
            </w:r>
          </w:p>
          <w:p w14:paraId="322C70D7">
            <w:pPr>
              <w:autoSpaceDE w:val="0"/>
              <w:autoSpaceDN w:val="0"/>
              <w:adjustRightInd w:val="0"/>
              <w:spacing w:line="360" w:lineRule="exact"/>
              <w:ind w:firstLine="424" w:firstLineChars="192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质点动力学</w:t>
            </w:r>
            <w:r>
              <w:rPr>
                <w:rFonts w:hint="eastAsia" w:eastAsia="黑体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牛顿运动定律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物理量的单位和量纲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牛顿定律的应用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惯性系和非惯性系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质点和质点系的动量定理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功和能 机械能守恒定律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质心 质心运动定律</w:t>
            </w:r>
          </w:p>
          <w:p w14:paraId="7B2462FA">
            <w:pPr>
              <w:autoSpaceDE w:val="0"/>
              <w:autoSpaceDN w:val="0"/>
              <w:adjustRightInd w:val="0"/>
              <w:spacing w:line="360" w:lineRule="exact"/>
              <w:ind w:firstLine="424" w:firstLineChars="192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刚体力学</w:t>
            </w:r>
            <w:r>
              <w:rPr>
                <w:rFonts w:hint="eastAsia" w:eastAsia="黑体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刚体的基本运动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刚体的转动惯量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转动定律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刚体绕定轴转动的动能定理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动量矩和动量矩守恒定律</w:t>
            </w:r>
          </w:p>
          <w:p w14:paraId="663B4D91">
            <w:pPr>
              <w:autoSpaceDE w:val="0"/>
              <w:autoSpaceDN w:val="0"/>
              <w:adjustRightInd w:val="0"/>
              <w:spacing w:line="360" w:lineRule="exact"/>
              <w:ind w:firstLine="424" w:firstLineChars="192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机械振动</w:t>
            </w:r>
            <w:r>
              <w:rPr>
                <w:rFonts w:hint="eastAsia" w:eastAsia="黑体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简谐运动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简谐运动的能量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同方向简谐运动的合成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相互垂直的简谐运动的合成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阻尼振动 受迫振动 共振</w:t>
            </w:r>
          </w:p>
          <w:p w14:paraId="171C64CF">
            <w:pPr>
              <w:autoSpaceDE w:val="0"/>
              <w:autoSpaceDN w:val="0"/>
              <w:adjustRightInd w:val="0"/>
              <w:spacing w:line="360" w:lineRule="exact"/>
              <w:ind w:firstLine="424" w:firstLineChars="192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机械波</w:t>
            </w:r>
            <w:r>
              <w:rPr>
                <w:rFonts w:hint="eastAsia" w:eastAsia="黑体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机械波的产生和传播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平面简谐波的波动方程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波的能量和能流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波的衍射和干涉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驻波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多普勒效应</w:t>
            </w:r>
          </w:p>
          <w:p w14:paraId="0007448B">
            <w:pPr>
              <w:autoSpaceDE w:val="0"/>
              <w:autoSpaceDN w:val="0"/>
              <w:adjustRightInd w:val="0"/>
              <w:spacing w:line="360" w:lineRule="exact"/>
              <w:ind w:firstLine="424" w:firstLineChars="192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气体动理论</w:t>
            </w:r>
            <w:r>
              <w:rPr>
                <w:rFonts w:hint="eastAsia" w:eastAsia="黑体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平衡态 理想气体状态方程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理想气体的压强公式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 xml:space="preserve">理想气体分子的平均平动动能与温度的关系 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能量均分定理  理想气体内能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麦克斯韦气体分子速率分布律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玻耳兹曼能量分布律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分子平均碰撞频率和平均自由程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气体内的输运过程</w:t>
            </w:r>
          </w:p>
          <w:p w14:paraId="1E5AF64B">
            <w:pPr>
              <w:autoSpaceDE w:val="0"/>
              <w:autoSpaceDN w:val="0"/>
              <w:adjustRightInd w:val="0"/>
              <w:spacing w:line="360" w:lineRule="exact"/>
              <w:ind w:firstLine="424" w:firstLineChars="192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热力学基础</w:t>
            </w:r>
            <w:r>
              <w:rPr>
                <w:rFonts w:hint="eastAsia" w:eastAsia="黑体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准静态过程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热力学第一定律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循环过程 卡诺循环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热力学第二定律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热力学第二定律的统计意义 熵</w:t>
            </w:r>
          </w:p>
          <w:p w14:paraId="16AD49B1">
            <w:pPr>
              <w:autoSpaceDE w:val="0"/>
              <w:autoSpaceDN w:val="0"/>
              <w:adjustRightInd w:val="0"/>
              <w:spacing w:line="360" w:lineRule="exact"/>
              <w:ind w:firstLine="424" w:firstLineChars="192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静电场</w:t>
            </w:r>
            <w:r>
              <w:rPr>
                <w:rFonts w:hint="eastAsia" w:eastAsia="黑体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电场强度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高斯定理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静电场的环路定理 电势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静电场中的电偶极子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静电场中的导体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电容 电容器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静电场中的电介质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静电场的能量 能量密度</w:t>
            </w:r>
          </w:p>
          <w:p w14:paraId="6E2E7FB5">
            <w:pPr>
              <w:autoSpaceDE w:val="0"/>
              <w:autoSpaceDN w:val="0"/>
              <w:adjustRightInd w:val="0"/>
              <w:spacing w:line="360" w:lineRule="exact"/>
              <w:ind w:firstLine="424" w:firstLineChars="192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恒定磁场</w:t>
            </w:r>
            <w:r>
              <w:rPr>
                <w:rFonts w:hint="eastAsia" w:eastAsia="黑体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恒定电流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电源 电动势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磁场 磁感强度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毕奥—萨伐尔定律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磁场的高斯定理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安培环路定理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磁场对载流导线的作用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磁场对运动电荷的作用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磁介质中的磁场</w:t>
            </w:r>
            <w:r>
              <w:rPr>
                <w:rFonts w:hint="eastAsia"/>
                <w:color w:val="000000"/>
                <w:kern w:val="0"/>
                <w:sz w:val="22"/>
              </w:rPr>
              <w:t xml:space="preserve"> </w:t>
            </w:r>
          </w:p>
          <w:p w14:paraId="089CDA09">
            <w:pPr>
              <w:autoSpaceDE w:val="0"/>
              <w:autoSpaceDN w:val="0"/>
              <w:adjustRightInd w:val="0"/>
              <w:spacing w:line="360" w:lineRule="exact"/>
              <w:ind w:firstLine="424" w:firstLineChars="192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电磁感应</w:t>
            </w:r>
            <w:r>
              <w:rPr>
                <w:rFonts w:hint="eastAsia" w:eastAsia="黑体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电磁感应定律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动生电动势和感生电动势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自感与互感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 xml:space="preserve"> RL电路和RC电路</w:t>
            </w:r>
            <w:r>
              <w:rPr>
                <w:rFonts w:hint="eastAsia"/>
                <w:color w:val="000000"/>
                <w:kern w:val="0"/>
                <w:sz w:val="22"/>
              </w:rPr>
              <w:t>、电</w:t>
            </w:r>
            <w:r>
              <w:rPr>
                <w:color w:val="000000"/>
                <w:kern w:val="0"/>
                <w:sz w:val="22"/>
              </w:rPr>
              <w:t>磁场的能量</w:t>
            </w:r>
            <w:r>
              <w:rPr>
                <w:rFonts w:hint="eastAsia"/>
                <w:color w:val="000000"/>
                <w:kern w:val="0"/>
                <w:sz w:val="22"/>
              </w:rPr>
              <w:t xml:space="preserve"> </w:t>
            </w:r>
          </w:p>
          <w:p w14:paraId="3FF3D51D">
            <w:pPr>
              <w:autoSpaceDE w:val="0"/>
              <w:autoSpaceDN w:val="0"/>
              <w:adjustRightInd w:val="0"/>
              <w:spacing w:line="360" w:lineRule="exact"/>
              <w:ind w:firstLine="424" w:firstLineChars="192"/>
              <w:jc w:val="left"/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光学</w:t>
            </w:r>
            <w:r>
              <w:rPr>
                <w:rFonts w:hint="eastAsia" w:eastAsia="黑体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光的传播的基本概念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杨氏双缝干涉实验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薄膜干涉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劈尖干涉  牛顿环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 xml:space="preserve"> 迈克耳孙干涉仪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光的衍射现象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单缝衍射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圆孔的夫琅和费衍射　光学仪器分辨本领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衍射光栅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X射线衍射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光的偏振性  马吕斯定律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反射光和折射光的偏振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光的双折射</w:t>
            </w:r>
          </w:p>
        </w:tc>
      </w:tr>
      <w:tr w14:paraId="58D46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9180" w:type="dxa"/>
            <w:gridSpan w:val="7"/>
            <w:vAlign w:val="center"/>
          </w:tcPr>
          <w:p w14:paraId="1036F74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试题结构</w:t>
            </w:r>
          </w:p>
        </w:tc>
      </w:tr>
      <w:tr w14:paraId="1DA89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180" w:type="dxa"/>
            <w:gridSpan w:val="7"/>
          </w:tcPr>
          <w:p w14:paraId="03B527E1">
            <w:pPr>
              <w:spacing w:line="360" w:lineRule="auto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试卷分值：1</w:t>
            </w:r>
            <w:r>
              <w:rPr>
                <w:sz w:val="24"/>
              </w:rPr>
              <w:t>50</w:t>
            </w:r>
            <w:r>
              <w:rPr>
                <w:rFonts w:hint="eastAsia"/>
                <w:sz w:val="24"/>
              </w:rPr>
              <w:t>分，力学部分占5</w:t>
            </w: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分左右，热学部分占</w:t>
            </w: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分左右，电磁学部分占5</w:t>
            </w: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分左右，光学部分占</w:t>
            </w:r>
            <w:r>
              <w:rPr>
                <w:sz w:val="24"/>
              </w:rPr>
              <w:t>30</w:t>
            </w:r>
            <w:r>
              <w:rPr>
                <w:rFonts w:hint="eastAsia"/>
                <w:sz w:val="24"/>
              </w:rPr>
              <w:t>分左右。</w:t>
            </w:r>
          </w:p>
        </w:tc>
      </w:tr>
      <w:tr w14:paraId="5AC8A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820" w:type="dxa"/>
            <w:gridSpan w:val="2"/>
            <w:vAlign w:val="center"/>
          </w:tcPr>
          <w:p w14:paraId="7C6EF16D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参考书目名称</w:t>
            </w:r>
          </w:p>
        </w:tc>
        <w:tc>
          <w:tcPr>
            <w:tcW w:w="2430" w:type="dxa"/>
            <w:vAlign w:val="center"/>
          </w:tcPr>
          <w:p w14:paraId="3444BED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编者</w:t>
            </w:r>
          </w:p>
        </w:tc>
        <w:tc>
          <w:tcPr>
            <w:tcW w:w="1950" w:type="dxa"/>
            <w:gridSpan w:val="2"/>
            <w:vAlign w:val="center"/>
          </w:tcPr>
          <w:p w14:paraId="1E702E5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出版单位</w:t>
            </w:r>
          </w:p>
        </w:tc>
        <w:tc>
          <w:tcPr>
            <w:tcW w:w="900" w:type="dxa"/>
            <w:vAlign w:val="center"/>
          </w:tcPr>
          <w:p w14:paraId="14410310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版次</w:t>
            </w:r>
          </w:p>
        </w:tc>
        <w:tc>
          <w:tcPr>
            <w:tcW w:w="1080" w:type="dxa"/>
            <w:vAlign w:val="center"/>
          </w:tcPr>
          <w:p w14:paraId="4D163EB6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年份</w:t>
            </w:r>
          </w:p>
        </w:tc>
      </w:tr>
      <w:tr w14:paraId="43360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2820" w:type="dxa"/>
            <w:gridSpan w:val="2"/>
            <w:vAlign w:val="center"/>
          </w:tcPr>
          <w:p w14:paraId="08850E2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大学物理</w:t>
            </w:r>
          </w:p>
        </w:tc>
        <w:tc>
          <w:tcPr>
            <w:tcW w:w="2430" w:type="dxa"/>
            <w:vAlign w:val="center"/>
          </w:tcPr>
          <w:p w14:paraId="35DA54C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杨建华,戴兵,秦玉明著</w:t>
            </w:r>
          </w:p>
        </w:tc>
        <w:tc>
          <w:tcPr>
            <w:tcW w:w="1950" w:type="dxa"/>
            <w:gridSpan w:val="2"/>
            <w:vAlign w:val="center"/>
          </w:tcPr>
          <w:p w14:paraId="02B965F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苏州大学出版社</w:t>
            </w:r>
          </w:p>
        </w:tc>
        <w:tc>
          <w:tcPr>
            <w:tcW w:w="900" w:type="dxa"/>
            <w:vAlign w:val="center"/>
          </w:tcPr>
          <w:p w14:paraId="341E6D4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第二版</w:t>
            </w:r>
          </w:p>
        </w:tc>
        <w:tc>
          <w:tcPr>
            <w:tcW w:w="1080" w:type="dxa"/>
            <w:vAlign w:val="center"/>
          </w:tcPr>
          <w:p w14:paraId="6198A51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6</w:t>
            </w:r>
          </w:p>
        </w:tc>
      </w:tr>
      <w:tr w14:paraId="475D8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820" w:type="dxa"/>
            <w:gridSpan w:val="2"/>
            <w:vAlign w:val="center"/>
          </w:tcPr>
          <w:p w14:paraId="2BDDAF5F">
            <w:pPr>
              <w:spacing w:line="360" w:lineRule="auto"/>
              <w:jc w:val="center"/>
            </w:pPr>
            <w:bookmarkStart w:id="0" w:name="OLE_LINK1" w:colFirst="3" w:colLast="4"/>
            <w:r>
              <w:rPr>
                <w:color w:val="000000"/>
                <w:kern w:val="0"/>
                <w:sz w:val="22"/>
              </w:rPr>
              <w:t>普通物理学</w:t>
            </w:r>
          </w:p>
        </w:tc>
        <w:tc>
          <w:tcPr>
            <w:tcW w:w="2430" w:type="dxa"/>
            <w:vAlign w:val="center"/>
          </w:tcPr>
          <w:p w14:paraId="596D99F1">
            <w:pPr>
              <w:spacing w:line="360" w:lineRule="auto"/>
              <w:jc w:val="center"/>
            </w:pPr>
            <w:r>
              <w:rPr>
                <w:color w:val="000000"/>
                <w:kern w:val="0"/>
                <w:sz w:val="22"/>
              </w:rPr>
              <w:t>程守洙</w:t>
            </w:r>
            <w:r>
              <w:rPr>
                <w:rFonts w:hint="eastAsia"/>
                <w:color w:val="000000"/>
                <w:kern w:val="0"/>
                <w:sz w:val="22"/>
              </w:rPr>
              <w:t>，</w:t>
            </w:r>
            <w:r>
              <w:rPr>
                <w:color w:val="000000"/>
                <w:kern w:val="0"/>
                <w:sz w:val="22"/>
              </w:rPr>
              <w:t>江之永</w:t>
            </w:r>
          </w:p>
        </w:tc>
        <w:tc>
          <w:tcPr>
            <w:tcW w:w="1950" w:type="dxa"/>
            <w:gridSpan w:val="2"/>
            <w:vAlign w:val="center"/>
          </w:tcPr>
          <w:p w14:paraId="3F05745E">
            <w:pPr>
              <w:spacing w:line="360" w:lineRule="auto"/>
              <w:jc w:val="center"/>
            </w:pPr>
            <w:r>
              <w:rPr>
                <w:rFonts w:hint="eastAsia" w:ascii="宋体" w:hAnsi="宋体"/>
                <w:szCs w:val="21"/>
              </w:rPr>
              <w:t>高等教育出版社</w:t>
            </w:r>
          </w:p>
        </w:tc>
        <w:tc>
          <w:tcPr>
            <w:tcW w:w="900" w:type="dxa"/>
            <w:vAlign w:val="center"/>
          </w:tcPr>
          <w:p w14:paraId="5BF414A4">
            <w:pPr>
              <w:spacing w:line="360" w:lineRule="auto"/>
              <w:jc w:val="center"/>
            </w:pPr>
            <w:r>
              <w:rPr>
                <w:color w:val="000000"/>
                <w:kern w:val="0"/>
                <w:sz w:val="22"/>
              </w:rPr>
              <w:t>第</w:t>
            </w:r>
            <w:r>
              <w:rPr>
                <w:rFonts w:hint="eastAsia"/>
                <w:color w:val="000000"/>
                <w:kern w:val="0"/>
                <w:sz w:val="22"/>
              </w:rPr>
              <w:t>七</w:t>
            </w:r>
            <w:r>
              <w:rPr>
                <w:color w:val="000000"/>
                <w:kern w:val="0"/>
                <w:sz w:val="22"/>
              </w:rPr>
              <w:t>版</w:t>
            </w:r>
          </w:p>
        </w:tc>
        <w:tc>
          <w:tcPr>
            <w:tcW w:w="1080" w:type="dxa"/>
            <w:vAlign w:val="center"/>
          </w:tcPr>
          <w:p w14:paraId="7F86E546">
            <w:pPr>
              <w:spacing w:line="360" w:lineRule="auto"/>
              <w:jc w:val="center"/>
            </w:pPr>
            <w:r>
              <w:t>2016</w:t>
            </w:r>
          </w:p>
        </w:tc>
      </w:tr>
      <w:bookmarkEnd w:id="0"/>
      <w:tr w14:paraId="04047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820" w:type="dxa"/>
            <w:gridSpan w:val="2"/>
            <w:vAlign w:val="center"/>
          </w:tcPr>
          <w:p w14:paraId="7E2A5EE1">
            <w:pPr>
              <w:spacing w:line="360" w:lineRule="auto"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物理学</w:t>
            </w:r>
          </w:p>
        </w:tc>
        <w:tc>
          <w:tcPr>
            <w:tcW w:w="2430" w:type="dxa"/>
            <w:vAlign w:val="center"/>
          </w:tcPr>
          <w:p w14:paraId="75D94115">
            <w:pPr>
              <w:spacing w:line="360" w:lineRule="auto"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马文蔚</w:t>
            </w:r>
          </w:p>
        </w:tc>
        <w:tc>
          <w:tcPr>
            <w:tcW w:w="1950" w:type="dxa"/>
            <w:gridSpan w:val="2"/>
            <w:vAlign w:val="center"/>
          </w:tcPr>
          <w:p w14:paraId="5D86E5B2">
            <w:pPr>
              <w:spacing w:line="360" w:lineRule="auto"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高等教育出版社</w:t>
            </w:r>
          </w:p>
        </w:tc>
        <w:tc>
          <w:tcPr>
            <w:tcW w:w="900" w:type="dxa"/>
            <w:vAlign w:val="center"/>
          </w:tcPr>
          <w:p w14:paraId="2E1F1303">
            <w:pPr>
              <w:spacing w:line="360" w:lineRule="auto"/>
              <w:jc w:val="center"/>
            </w:pPr>
            <w:r>
              <w:rPr>
                <w:color w:val="000000"/>
                <w:kern w:val="0"/>
                <w:sz w:val="22"/>
              </w:rPr>
              <w:t>第</w:t>
            </w:r>
            <w:r>
              <w:rPr>
                <w:rFonts w:hint="eastAsia"/>
                <w:color w:val="000000"/>
                <w:kern w:val="0"/>
                <w:sz w:val="22"/>
              </w:rPr>
              <w:t>七</w:t>
            </w:r>
            <w:r>
              <w:rPr>
                <w:color w:val="000000"/>
                <w:kern w:val="0"/>
                <w:sz w:val="22"/>
              </w:rPr>
              <w:t>版</w:t>
            </w:r>
          </w:p>
        </w:tc>
        <w:tc>
          <w:tcPr>
            <w:tcW w:w="1080" w:type="dxa"/>
            <w:vAlign w:val="center"/>
          </w:tcPr>
          <w:p w14:paraId="29198E71">
            <w:pPr>
              <w:spacing w:line="360" w:lineRule="auto"/>
              <w:jc w:val="center"/>
            </w:pPr>
            <w:r>
              <w:t>2020</w:t>
            </w:r>
          </w:p>
        </w:tc>
      </w:tr>
    </w:tbl>
    <w:p w14:paraId="709A0EC3">
      <w:pPr>
        <w:rPr>
          <w:b/>
        </w:rPr>
      </w:pPr>
    </w:p>
    <w:p w14:paraId="32A77EEC"/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mMDkwNWM4ZmUxM2FkNGM3ZGRlNDlhZTU1MzM1OWQifQ=="/>
  </w:docVars>
  <w:rsids>
    <w:rsidRoot w:val="44D662DD"/>
    <w:rsid w:val="0006601F"/>
    <w:rsid w:val="00134DFE"/>
    <w:rsid w:val="00185F00"/>
    <w:rsid w:val="001D4879"/>
    <w:rsid w:val="001E428B"/>
    <w:rsid w:val="002A3FCB"/>
    <w:rsid w:val="002B5DAF"/>
    <w:rsid w:val="00372C34"/>
    <w:rsid w:val="00380028"/>
    <w:rsid w:val="006F136D"/>
    <w:rsid w:val="00821B93"/>
    <w:rsid w:val="00954722"/>
    <w:rsid w:val="00A8565E"/>
    <w:rsid w:val="00A92A89"/>
    <w:rsid w:val="00D932A1"/>
    <w:rsid w:val="00F121E3"/>
    <w:rsid w:val="00F94D43"/>
    <w:rsid w:val="05D544C7"/>
    <w:rsid w:val="11606F37"/>
    <w:rsid w:val="170D753F"/>
    <w:rsid w:val="44D662DD"/>
    <w:rsid w:val="47F309B2"/>
    <w:rsid w:val="4C831DDC"/>
    <w:rsid w:val="522E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902</Words>
  <Characters>927</Characters>
  <Lines>7</Lines>
  <Paragraphs>1</Paragraphs>
  <TotalTime>0</TotalTime>
  <ScaleCrop>false</ScaleCrop>
  <LinksUpToDate>false</LinksUpToDate>
  <CharactersWithSpaces>992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2023-05-26T01:12:00Z</dcterms:created>
  <dc:creator>笑口常开（qwang）</dc:creator>
  <cp:lastModifiedBy>54617</cp:lastModifiedBy>
  <dcterms:modified xsi:type="dcterms:W3CDTF">2024-10-09T01:32:27Z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F709BCD933B84B5893382952A9D5C8AF</vt:lpwstr>
  </property>
</Properties>
</file>